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15679C">
      <w:pPr>
        <w:pStyle w:val="Heading1"/>
        <w:spacing w:after="0"/>
        <w:ind w:right="0"/>
      </w:pPr>
      <w:r>
        <w:t>methodes et politique de maintenance</w:t>
      </w:r>
    </w:p>
    <w:p w:rsidR="00317EF6" w:rsidRDefault="00317EF6" w:rsidP="0015679C">
      <w:pPr>
        <w:pStyle w:val="Heading1"/>
        <w:spacing w:after="0"/>
        <w:ind w:right="0"/>
      </w:pPr>
      <w:r>
        <w:t>(120 periodes)</w:t>
      </w:r>
    </w:p>
    <w:p w:rsidR="00317EF6" w:rsidRDefault="00317EF6" w:rsidP="0015679C">
      <w:pPr>
        <w:rPr>
          <w:lang w:val="fr-FR"/>
        </w:rPr>
      </w:pPr>
    </w:p>
    <w:p w:rsidR="00317EF6" w:rsidRPr="005E376F" w:rsidRDefault="00317EF6" w:rsidP="0015679C">
      <w:pPr>
        <w:spacing w:before="240"/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</w:pPr>
      <w:r w:rsidRPr="005E376F"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  <w:t xml:space="preserve">Contenu </w:t>
      </w:r>
    </w:p>
    <w:p w:rsidR="00317EF6" w:rsidRPr="006C7CCB" w:rsidRDefault="00317EF6" w:rsidP="0015679C">
      <w:pPr>
        <w:tabs>
          <w:tab w:val="center" w:pos="4513"/>
          <w:tab w:val="left" w:pos="5865"/>
        </w:tabs>
        <w:spacing w:before="240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6C7CCB">
        <w:rPr>
          <w:rFonts w:cs="Times New Roman"/>
          <w:b/>
          <w:bCs/>
          <w:caps/>
          <w:sz w:val="28"/>
          <w:szCs w:val="33"/>
          <w:lang w:val="fr-FR" w:eastAsia="fr-FR"/>
        </w:rPr>
        <w:tab/>
        <w:t>Chapitre 1</w:t>
      </w:r>
      <w:r w:rsidRPr="006C7CCB">
        <w:rPr>
          <w:rFonts w:cs="Times New Roman"/>
          <w:b/>
          <w:bCs/>
          <w:caps/>
          <w:sz w:val="28"/>
          <w:szCs w:val="33"/>
          <w:lang w:val="fr-FR" w:eastAsia="fr-FR"/>
        </w:rPr>
        <w:tab/>
      </w: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5E376F">
        <w:rPr>
          <w:rFonts w:cs="Times New Roman"/>
          <w:b/>
          <w:bCs/>
          <w:caps/>
          <w:sz w:val="28"/>
          <w:szCs w:val="33"/>
          <w:lang w:val="fr-FR" w:eastAsia="fr-FR"/>
        </w:rPr>
        <w:t>Compétitivité des produits industriels</w:t>
      </w:r>
    </w:p>
    <w:p w:rsidR="00317EF6" w:rsidRPr="0091743E" w:rsidRDefault="00317EF6" w:rsidP="0015679C">
      <w:pPr>
        <w:rPr>
          <w:lang w:val="fr-FR" w:eastAsia="fr-FR"/>
        </w:rPr>
      </w:pP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647728">
        <w:rPr>
          <w:rFonts w:ascii="Arial" w:hAnsi="Arial"/>
          <w:szCs w:val="26"/>
          <w:lang w:val="fr-FR" w:eastAsia="fr-FR"/>
        </w:rPr>
        <w:t xml:space="preserve">1.1 </w:t>
      </w:r>
      <w:r w:rsidRPr="00EB300C">
        <w:rPr>
          <w:rFonts w:ascii="Arial" w:hAnsi="Arial"/>
          <w:sz w:val="22"/>
          <w:szCs w:val="22"/>
          <w:lang w:val="fr-FR" w:eastAsia="fr-FR"/>
        </w:rPr>
        <w:t>Typologie des marchés de produits industriels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1.2 Famille de produits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 xml:space="preserve">                1.2.1 Incidence sur la conception, la production, la distribution, la maintenance.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1.3 Cycle de vie d'un produit</w:t>
      </w:r>
    </w:p>
    <w:p w:rsidR="00317EF6" w:rsidRPr="00EB300C" w:rsidRDefault="00317EF6" w:rsidP="0015679C">
      <w:pPr>
        <w:ind w:left="993" w:hanging="567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1.3.2 Fonctions associées au cycle de vie;</w:t>
      </w:r>
    </w:p>
    <w:p w:rsidR="00317EF6" w:rsidRPr="00EB300C" w:rsidRDefault="00317EF6" w:rsidP="0015679C">
      <w:pPr>
        <w:ind w:left="993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1.3.2.1 innovation;</w:t>
      </w:r>
    </w:p>
    <w:p w:rsidR="00317EF6" w:rsidRPr="00EB300C" w:rsidRDefault="00317EF6" w:rsidP="0015679C">
      <w:pPr>
        <w:ind w:left="993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1.3.2.2 conception et production;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 xml:space="preserve">                1.3.2.3 maintenance;</w:t>
      </w:r>
    </w:p>
    <w:p w:rsidR="00317EF6" w:rsidRPr="00EB300C" w:rsidRDefault="00317EF6" w:rsidP="0015679C">
      <w:pPr>
        <w:ind w:left="993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1.3.2.4 destruction.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1.4 Composantes de la compétitivité des produits</w:t>
      </w:r>
    </w:p>
    <w:p w:rsidR="00317EF6" w:rsidRPr="00EB300C" w:rsidRDefault="00317EF6" w:rsidP="0015679C">
      <w:pPr>
        <w:ind w:left="993" w:hanging="567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1.4.1  Les coûts : typologie</w:t>
      </w:r>
    </w:p>
    <w:p w:rsidR="00317EF6" w:rsidRPr="00EB300C" w:rsidRDefault="00317EF6" w:rsidP="0015679C">
      <w:pPr>
        <w:ind w:left="993" w:hanging="567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1.4.2  La qualité :</w:t>
      </w:r>
    </w:p>
    <w:p w:rsidR="00317EF6" w:rsidRPr="00EB300C" w:rsidRDefault="00317EF6" w:rsidP="0015679C">
      <w:pPr>
        <w:ind w:left="993"/>
        <w:jc w:val="lowKashida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1.4.2.1 définition;</w:t>
      </w:r>
    </w:p>
    <w:p w:rsidR="00317EF6" w:rsidRPr="00EB300C" w:rsidRDefault="00317EF6" w:rsidP="0015679C">
      <w:pPr>
        <w:ind w:left="1786" w:hanging="794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1.4.2.2</w:t>
      </w:r>
      <w:r w:rsidRPr="00EB300C">
        <w:rPr>
          <w:rFonts w:ascii="Arial" w:hAnsi="Arial"/>
          <w:sz w:val="22"/>
          <w:szCs w:val="22"/>
          <w:lang w:val="fr-FR" w:eastAsia="fr-FR"/>
        </w:rPr>
        <w:tab/>
        <w:t>les performances techniques et les indicateurs de (rendement, puissance massique, …);</w:t>
      </w:r>
    </w:p>
    <w:p w:rsidR="00317EF6" w:rsidRPr="00EB300C" w:rsidRDefault="00317EF6" w:rsidP="0015679C">
      <w:pPr>
        <w:ind w:left="1786" w:hanging="794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1.4.2.3</w:t>
      </w:r>
      <w:r w:rsidRPr="00EB300C">
        <w:rPr>
          <w:rFonts w:ascii="Arial" w:hAnsi="Arial"/>
          <w:sz w:val="22"/>
          <w:szCs w:val="22"/>
          <w:lang w:val="fr-FR" w:eastAsia="fr-FR"/>
        </w:rPr>
        <w:tab/>
        <w:t>fiabilité (MTBF);</w:t>
      </w:r>
    </w:p>
    <w:p w:rsidR="00317EF6" w:rsidRPr="00EB300C" w:rsidRDefault="00317EF6" w:rsidP="0015679C">
      <w:pPr>
        <w:ind w:left="1786" w:hanging="794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1.4.2.4</w:t>
      </w:r>
      <w:r w:rsidRPr="00EB300C">
        <w:rPr>
          <w:rFonts w:ascii="Arial" w:hAnsi="Arial"/>
          <w:sz w:val="22"/>
          <w:szCs w:val="22"/>
          <w:lang w:val="fr-FR" w:eastAsia="fr-FR"/>
        </w:rPr>
        <w:tab/>
        <w:t>maintenabilité (MTTR);</w:t>
      </w:r>
    </w:p>
    <w:p w:rsidR="00317EF6" w:rsidRPr="00EB300C" w:rsidRDefault="00317EF6" w:rsidP="0015679C">
      <w:pPr>
        <w:ind w:left="1786" w:hanging="794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1.4.2.5</w:t>
      </w:r>
      <w:r w:rsidRPr="00EB300C">
        <w:rPr>
          <w:rFonts w:ascii="Arial" w:hAnsi="Arial"/>
          <w:sz w:val="22"/>
          <w:szCs w:val="22"/>
          <w:lang w:val="fr-FR" w:eastAsia="fr-FR"/>
        </w:rPr>
        <w:tab/>
        <w:t>compromis fiabilité-maintenabilité (cas limites : produits jetables);</w:t>
      </w:r>
    </w:p>
    <w:p w:rsidR="00317EF6" w:rsidRPr="00EB300C" w:rsidRDefault="00317EF6" w:rsidP="0015679C">
      <w:pPr>
        <w:ind w:left="1786" w:hanging="794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1.4.2.6</w:t>
      </w:r>
      <w:r w:rsidRPr="00EB300C">
        <w:rPr>
          <w:rFonts w:ascii="Arial" w:hAnsi="Arial"/>
          <w:sz w:val="22"/>
          <w:szCs w:val="22"/>
          <w:lang w:val="fr-FR" w:eastAsia="fr-FR"/>
        </w:rPr>
        <w:tab/>
        <w:t>coût de la non-qualité;</w:t>
      </w:r>
    </w:p>
    <w:p w:rsidR="00317EF6" w:rsidRPr="00EB300C" w:rsidRDefault="00317EF6" w:rsidP="0015679C">
      <w:pPr>
        <w:ind w:left="993" w:hanging="567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 xml:space="preserve">1.4.3 disponibilité du produit pour le client : </w:t>
      </w:r>
    </w:p>
    <w:p w:rsidR="00317EF6" w:rsidRPr="00EB300C" w:rsidRDefault="00317EF6" w:rsidP="0015679C">
      <w:pPr>
        <w:ind w:left="1786" w:hanging="794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1.4.3.1 standardisation et personnalisation des produits;</w:t>
      </w:r>
    </w:p>
    <w:p w:rsidR="00317EF6" w:rsidRPr="00EB300C" w:rsidRDefault="00317EF6" w:rsidP="0015679C">
      <w:pPr>
        <w:ind w:left="1786" w:hanging="794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1.4.3.2 normalisation.</w:t>
      </w: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</w:pPr>
      <w:r w:rsidRPr="005E376F"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  <w:t xml:space="preserve">Chapitre 2 </w:t>
      </w: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5E376F">
        <w:rPr>
          <w:rFonts w:cs="Times New Roman"/>
          <w:b/>
          <w:bCs/>
          <w:caps/>
          <w:sz w:val="28"/>
          <w:szCs w:val="33"/>
          <w:lang w:val="fr-FR" w:eastAsia="fr-FR"/>
        </w:rPr>
        <w:t>Analyse fonctionnelle des produits industriels</w:t>
      </w:r>
    </w:p>
    <w:p w:rsidR="00317EF6" w:rsidRPr="0091743E" w:rsidRDefault="00317EF6" w:rsidP="0015679C">
      <w:pPr>
        <w:rPr>
          <w:lang w:val="fr-FR" w:eastAsia="fr-FR"/>
        </w:rPr>
      </w:pP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647728">
        <w:rPr>
          <w:rFonts w:ascii="Arial" w:hAnsi="Arial"/>
          <w:szCs w:val="26"/>
          <w:lang w:val="fr-FR" w:eastAsia="fr-FR"/>
        </w:rPr>
        <w:t xml:space="preserve">2.1 </w:t>
      </w:r>
      <w:r w:rsidRPr="00EB300C">
        <w:rPr>
          <w:rFonts w:ascii="Arial" w:hAnsi="Arial"/>
          <w:sz w:val="22"/>
          <w:szCs w:val="22"/>
          <w:lang w:val="fr-FR" w:eastAsia="fr-FR"/>
        </w:rPr>
        <w:t>Identification des fonctions</w:t>
      </w:r>
    </w:p>
    <w:p w:rsidR="00317EF6" w:rsidRPr="00EB300C" w:rsidRDefault="00317EF6" w:rsidP="0015679C">
      <w:pPr>
        <w:ind w:left="993" w:hanging="567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2.1.1 milieu environnent le produit - notion de frontière;</w:t>
      </w:r>
    </w:p>
    <w:p w:rsidR="00317EF6" w:rsidRPr="00EB300C" w:rsidRDefault="00317EF6" w:rsidP="0015679C">
      <w:pPr>
        <w:ind w:left="993" w:hanging="567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2.1.2 désignation des fonctions : fonctions de service et fonctions techniques.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2.2 Outils de l’analyse fonctionnelle et temporelle</w:t>
      </w:r>
    </w:p>
    <w:p w:rsidR="00317EF6" w:rsidRPr="00EB300C" w:rsidRDefault="00317EF6" w:rsidP="0015679C">
      <w:pPr>
        <w:ind w:left="993" w:hanging="567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2.2.1 Utilisation d'outils pour définir une organisation fonctionnelle</w:t>
      </w:r>
    </w:p>
    <w:p w:rsidR="00317EF6" w:rsidRPr="00EB300C" w:rsidRDefault="00317EF6" w:rsidP="0015679C">
      <w:pPr>
        <w:ind w:left="993" w:hanging="567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2.2.2 Utilisation d'outils pour définir l’évolution temporelle (rappels et approfondissements)</w:t>
      </w:r>
    </w:p>
    <w:p w:rsidR="00317EF6" w:rsidRPr="00EB300C" w:rsidRDefault="00317EF6" w:rsidP="0015679C">
      <w:pPr>
        <w:ind w:left="1786" w:hanging="794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2.2.2.1 diagrammes de taches;</w:t>
      </w:r>
    </w:p>
    <w:p w:rsidR="00317EF6" w:rsidRPr="00EB300C" w:rsidRDefault="00317EF6" w:rsidP="0015679C">
      <w:pPr>
        <w:ind w:left="1786" w:hanging="794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2.2.2.2 chronogrammes;</w:t>
      </w:r>
    </w:p>
    <w:p w:rsidR="00317EF6" w:rsidRPr="00EB300C" w:rsidRDefault="00317EF6" w:rsidP="0015679C">
      <w:pPr>
        <w:ind w:left="1786" w:hanging="794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2.2.2.3 graphes.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2.3 Cahier des charges fonctionnel d'un produit industriel (cf. norme)</w:t>
      </w:r>
    </w:p>
    <w:p w:rsidR="00317EF6" w:rsidRPr="00EB300C" w:rsidRDefault="00317EF6" w:rsidP="0015679C">
      <w:pPr>
        <w:ind w:left="993" w:hanging="567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2.3.1 but;</w:t>
      </w:r>
    </w:p>
    <w:p w:rsidR="00317EF6" w:rsidRPr="00EB300C" w:rsidRDefault="00317EF6" w:rsidP="0015679C">
      <w:pPr>
        <w:ind w:left="993" w:hanging="567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2.3.2 présentation.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2.4 Techniques pratiques d’analyse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2.5 Méthode interrogative (Pourquoi ? Comment?)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2.6 Loi de PARETO,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2.7 Diagramme cause/effet</w:t>
      </w:r>
    </w:p>
    <w:p w:rsidR="00317EF6" w:rsidRPr="00EB300C" w:rsidRDefault="00317EF6" w:rsidP="0015679C">
      <w:pPr>
        <w:widowControl w:val="0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lastRenderedPageBreak/>
        <w:t>2.8 Observations instantanées</w:t>
      </w:r>
    </w:p>
    <w:p w:rsidR="00317EF6" w:rsidRPr="00EB300C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2.9 Programmation linéaire</w:t>
      </w:r>
    </w:p>
    <w:p w:rsidR="00317EF6" w:rsidRPr="00EB300C" w:rsidRDefault="00317EF6" w:rsidP="0015679C">
      <w:pPr>
        <w:widowControl w:val="0"/>
        <w:ind w:left="567" w:hanging="567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2.10 Etude de cas.</w:t>
      </w:r>
    </w:p>
    <w:p w:rsidR="00317EF6" w:rsidRPr="00EB300C" w:rsidRDefault="00317EF6" w:rsidP="0015679C">
      <w:pPr>
        <w:widowControl w:val="0"/>
        <w:ind w:left="567" w:hanging="567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2.10 Arbre des défaillances</w:t>
      </w:r>
    </w:p>
    <w:p w:rsidR="00317EF6" w:rsidRPr="00EB300C" w:rsidRDefault="00317EF6" w:rsidP="0015679C">
      <w:pPr>
        <w:widowControl w:val="0"/>
        <w:ind w:left="567" w:hanging="567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2.12 Outils de contrôle:</w:t>
      </w:r>
    </w:p>
    <w:p w:rsidR="00317EF6" w:rsidRPr="00EB300C" w:rsidRDefault="00317EF6" w:rsidP="0015679C">
      <w:pPr>
        <w:widowControl w:val="0"/>
        <w:ind w:left="1134" w:hanging="709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2.12.1</w:t>
      </w:r>
      <w:r w:rsidRPr="00EB300C">
        <w:rPr>
          <w:rFonts w:ascii="Arial" w:hAnsi="Arial"/>
          <w:sz w:val="22"/>
          <w:szCs w:val="22"/>
          <w:lang w:val="fr-FR"/>
        </w:rPr>
        <w:tab/>
        <w:t>Thermographie infrarouge</w:t>
      </w:r>
    </w:p>
    <w:p w:rsidR="00317EF6" w:rsidRPr="00EB300C" w:rsidRDefault="00317EF6" w:rsidP="0015679C">
      <w:pPr>
        <w:widowControl w:val="0"/>
        <w:ind w:left="1134" w:hanging="709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2.12.2</w:t>
      </w:r>
      <w:r w:rsidRPr="00EB300C">
        <w:rPr>
          <w:rFonts w:ascii="Arial" w:hAnsi="Arial"/>
          <w:sz w:val="22"/>
          <w:szCs w:val="22"/>
          <w:lang w:val="fr-FR"/>
        </w:rPr>
        <w:tab/>
        <w:t>Analyse des vibrations</w:t>
      </w:r>
    </w:p>
    <w:p w:rsidR="00317EF6" w:rsidRPr="00EB300C" w:rsidRDefault="00317EF6" w:rsidP="0015679C">
      <w:pPr>
        <w:widowControl w:val="0"/>
        <w:ind w:left="1134" w:hanging="709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2.12.3</w:t>
      </w:r>
      <w:r w:rsidRPr="00EB300C">
        <w:rPr>
          <w:rFonts w:ascii="Arial" w:hAnsi="Arial"/>
          <w:sz w:val="22"/>
          <w:szCs w:val="22"/>
          <w:lang w:val="fr-FR"/>
        </w:rPr>
        <w:tab/>
        <w:t>Contrôles non destructifs (radiographie, ultra- sons, fibres optiques....)</w:t>
      </w:r>
    </w:p>
    <w:p w:rsidR="00317EF6" w:rsidRPr="00EB300C" w:rsidRDefault="00317EF6" w:rsidP="0015679C">
      <w:pPr>
        <w:widowControl w:val="0"/>
        <w:ind w:left="1134" w:hanging="709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2.12.4 Analyse des lubrifiants.</w:t>
      </w:r>
    </w:p>
    <w:p w:rsidR="00317EF6" w:rsidRPr="00EB300C" w:rsidRDefault="00317EF6" w:rsidP="0015679C">
      <w:pPr>
        <w:ind w:left="993" w:hanging="567"/>
        <w:rPr>
          <w:rFonts w:ascii="Arial" w:hAnsi="Arial"/>
          <w:sz w:val="22"/>
          <w:szCs w:val="22"/>
          <w:lang w:val="fr-FR" w:eastAsia="fr-FR"/>
        </w:rPr>
      </w:pPr>
    </w:p>
    <w:p w:rsidR="00317EF6" w:rsidRPr="005E376F" w:rsidRDefault="00317EF6" w:rsidP="0015679C">
      <w:pPr>
        <w:ind w:left="993" w:hanging="567"/>
        <w:jc w:val="center"/>
        <w:rPr>
          <w:rFonts w:cs="Times New Roman"/>
          <w:b/>
          <w:bCs/>
          <w:caps/>
          <w:sz w:val="28"/>
          <w:szCs w:val="33"/>
          <w:u w:val="single"/>
          <w:lang w:val="fr-FR"/>
        </w:rPr>
      </w:pPr>
      <w:r w:rsidRPr="005E376F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3</w:t>
      </w:r>
    </w:p>
    <w:p w:rsidR="00317EF6" w:rsidRPr="005E376F" w:rsidRDefault="00317EF6" w:rsidP="0015679C">
      <w:pPr>
        <w:ind w:left="993" w:hanging="567"/>
        <w:jc w:val="center"/>
        <w:rPr>
          <w:rFonts w:cs="Times New Roman"/>
          <w:szCs w:val="26"/>
          <w:lang w:val="fr-FR" w:eastAsia="fr-FR"/>
        </w:rPr>
      </w:pPr>
      <w:r w:rsidRPr="005E376F">
        <w:rPr>
          <w:rFonts w:cs="Times New Roman"/>
          <w:b/>
          <w:bCs/>
          <w:caps/>
          <w:sz w:val="28"/>
          <w:szCs w:val="33"/>
          <w:u w:val="single"/>
          <w:lang w:val="fr-FR"/>
        </w:rPr>
        <w:br/>
      </w:r>
      <w:r w:rsidRPr="005E376F">
        <w:rPr>
          <w:rFonts w:cs="Times New Roman"/>
          <w:b/>
          <w:bCs/>
          <w:caps/>
          <w:sz w:val="28"/>
          <w:szCs w:val="33"/>
          <w:lang w:val="fr-FR"/>
        </w:rPr>
        <w:t>LA MAINTENANCE</w:t>
      </w:r>
    </w:p>
    <w:p w:rsidR="00317EF6" w:rsidRPr="0091743E" w:rsidRDefault="00317EF6" w:rsidP="0015679C">
      <w:pPr>
        <w:widowControl w:val="0"/>
        <w:ind w:left="426" w:hanging="426"/>
        <w:jc w:val="lowKashida"/>
        <w:rPr>
          <w:rFonts w:ascii="Arial Rounded MT Bold" w:hAnsi="Arial Rounded MT Bold"/>
          <w:b/>
          <w:bCs/>
          <w:caps/>
          <w:sz w:val="28"/>
          <w:szCs w:val="33"/>
          <w:lang w:val="fr-FR"/>
        </w:rPr>
      </w:pPr>
    </w:p>
    <w:p w:rsidR="00317EF6" w:rsidRPr="00EB300C" w:rsidRDefault="00317EF6" w:rsidP="0062105F">
      <w:pPr>
        <w:pStyle w:val="ListParagraph"/>
        <w:widowControl w:val="0"/>
        <w:numPr>
          <w:ilvl w:val="1"/>
          <w:numId w:val="48"/>
        </w:numPr>
        <w:spacing w:after="0" w:line="240" w:lineRule="auto"/>
        <w:jc w:val="lowKashida"/>
        <w:rPr>
          <w:rFonts w:ascii="Arial" w:hAnsi="Arial" w:cs="Zaragoza LET"/>
        </w:rPr>
      </w:pPr>
      <w:r w:rsidRPr="00EB300C">
        <w:rPr>
          <w:rFonts w:ascii="Arial" w:hAnsi="Arial" w:cs="Zaragoza LET"/>
        </w:rPr>
        <w:t>Introduction,</w:t>
      </w:r>
    </w:p>
    <w:p w:rsidR="00317EF6" w:rsidRPr="00EB300C" w:rsidRDefault="00317EF6" w:rsidP="0015679C">
      <w:pPr>
        <w:widowControl w:val="0"/>
        <w:ind w:left="360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3.2 Rôle de la Maintenance,</w:t>
      </w:r>
    </w:p>
    <w:p w:rsidR="00317EF6" w:rsidRPr="00EB300C" w:rsidRDefault="00317EF6" w:rsidP="0062105F">
      <w:pPr>
        <w:pStyle w:val="ListParagraph"/>
        <w:widowControl w:val="0"/>
        <w:numPr>
          <w:ilvl w:val="1"/>
          <w:numId w:val="48"/>
        </w:numPr>
        <w:spacing w:after="0" w:line="240" w:lineRule="auto"/>
        <w:jc w:val="lowKashida"/>
        <w:rPr>
          <w:rFonts w:ascii="Arial" w:hAnsi="Arial" w:cs="Zaragoza LET"/>
        </w:rPr>
      </w:pPr>
      <w:r w:rsidRPr="00EB300C">
        <w:rPr>
          <w:rFonts w:ascii="Arial" w:hAnsi="Arial" w:cs="Zaragoza LET"/>
        </w:rPr>
        <w:t>Position du service Maintenance dans l’entreprise,</w:t>
      </w:r>
    </w:p>
    <w:p w:rsidR="00317EF6" w:rsidRPr="00EB300C" w:rsidRDefault="00317EF6" w:rsidP="0062105F">
      <w:pPr>
        <w:pStyle w:val="ListParagraph"/>
        <w:widowControl w:val="0"/>
        <w:numPr>
          <w:ilvl w:val="1"/>
          <w:numId w:val="48"/>
        </w:numPr>
        <w:spacing w:after="0" w:line="240" w:lineRule="auto"/>
        <w:jc w:val="lowKashida"/>
        <w:rPr>
          <w:rFonts w:ascii="Arial" w:hAnsi="Arial" w:cs="Zaragoza LET"/>
        </w:rPr>
      </w:pPr>
      <w:r w:rsidRPr="00EB300C">
        <w:rPr>
          <w:rFonts w:ascii="Arial" w:hAnsi="Arial" w:cs="Zaragoza LET"/>
        </w:rPr>
        <w:t>Fonctions et tâches associées à la Maintenance.</w:t>
      </w:r>
    </w:p>
    <w:p w:rsidR="00317EF6" w:rsidRPr="00EB300C" w:rsidRDefault="00317EF6" w:rsidP="0062105F">
      <w:pPr>
        <w:pStyle w:val="ListParagraph"/>
        <w:widowControl w:val="0"/>
        <w:numPr>
          <w:ilvl w:val="1"/>
          <w:numId w:val="48"/>
        </w:numPr>
        <w:spacing w:after="0" w:line="240" w:lineRule="auto"/>
        <w:jc w:val="lowKashida"/>
        <w:rPr>
          <w:rFonts w:ascii="Arial" w:hAnsi="Arial" w:cs="Zaragoza LET"/>
        </w:rPr>
      </w:pPr>
      <w:r w:rsidRPr="00EB300C">
        <w:rPr>
          <w:rFonts w:ascii="Arial" w:hAnsi="Arial" w:cs="Zaragoza LET"/>
        </w:rPr>
        <w:t>Comportement du matériel:</w:t>
      </w:r>
    </w:p>
    <w:p w:rsidR="00317EF6" w:rsidRPr="00EB300C" w:rsidRDefault="00317EF6" w:rsidP="0062105F">
      <w:pPr>
        <w:pStyle w:val="ListParagraph"/>
        <w:widowControl w:val="0"/>
        <w:numPr>
          <w:ilvl w:val="1"/>
          <w:numId w:val="48"/>
        </w:numPr>
        <w:spacing w:after="0" w:line="240" w:lineRule="auto"/>
        <w:jc w:val="lowKashida"/>
        <w:rPr>
          <w:rFonts w:ascii="Arial" w:hAnsi="Arial" w:cs="Zaragoza LET"/>
        </w:rPr>
      </w:pPr>
      <w:r w:rsidRPr="00EB300C">
        <w:rPr>
          <w:rFonts w:ascii="Arial" w:hAnsi="Arial" w:cs="Zaragoza LET"/>
        </w:rPr>
        <w:t>Types des défaillances</w:t>
      </w:r>
    </w:p>
    <w:p w:rsidR="00317EF6" w:rsidRPr="00EB300C" w:rsidRDefault="00317EF6" w:rsidP="0062105F">
      <w:pPr>
        <w:pStyle w:val="ListParagraph"/>
        <w:widowControl w:val="0"/>
        <w:numPr>
          <w:ilvl w:val="1"/>
          <w:numId w:val="48"/>
        </w:numPr>
        <w:spacing w:after="0" w:line="240" w:lineRule="auto"/>
        <w:jc w:val="lowKashida"/>
        <w:rPr>
          <w:rFonts w:ascii="Arial" w:hAnsi="Arial" w:cs="Zaragoza LET"/>
        </w:rPr>
      </w:pPr>
      <w:r w:rsidRPr="00EB300C">
        <w:rPr>
          <w:rFonts w:ascii="Arial" w:hAnsi="Arial" w:cs="Zaragoza LET"/>
        </w:rPr>
        <w:t>Modes de défaillances</w:t>
      </w:r>
    </w:p>
    <w:p w:rsidR="00317EF6" w:rsidRPr="00EB300C" w:rsidRDefault="00317EF6" w:rsidP="0062105F">
      <w:pPr>
        <w:pStyle w:val="ListParagraph"/>
        <w:widowControl w:val="0"/>
        <w:numPr>
          <w:ilvl w:val="1"/>
          <w:numId w:val="48"/>
        </w:numPr>
        <w:spacing w:after="0" w:line="240" w:lineRule="auto"/>
        <w:jc w:val="lowKashida"/>
        <w:rPr>
          <w:rFonts w:ascii="Arial" w:hAnsi="Arial" w:cs="Zaragoza LET"/>
        </w:rPr>
      </w:pPr>
      <w:r w:rsidRPr="00EB300C">
        <w:rPr>
          <w:rFonts w:ascii="Arial" w:hAnsi="Arial" w:cs="Zaragoza LET"/>
        </w:rPr>
        <w:t>Origines</w:t>
      </w:r>
    </w:p>
    <w:p w:rsidR="00317EF6" w:rsidRPr="00EB300C" w:rsidRDefault="00317EF6" w:rsidP="0062105F">
      <w:pPr>
        <w:pStyle w:val="ListParagraph"/>
        <w:widowControl w:val="0"/>
        <w:numPr>
          <w:ilvl w:val="1"/>
          <w:numId w:val="48"/>
        </w:numPr>
        <w:spacing w:after="0" w:line="240" w:lineRule="auto"/>
        <w:jc w:val="lowKashida"/>
        <w:rPr>
          <w:rFonts w:ascii="Arial" w:hAnsi="Arial" w:cs="Zaragoza LET"/>
        </w:rPr>
      </w:pPr>
      <w:r w:rsidRPr="00EB300C">
        <w:rPr>
          <w:rFonts w:ascii="Arial" w:hAnsi="Arial" w:cs="Zaragoza LET"/>
        </w:rPr>
        <w:t>Lois de dégradation</w:t>
      </w:r>
    </w:p>
    <w:p w:rsidR="00317EF6" w:rsidRPr="00EB300C" w:rsidRDefault="00317EF6" w:rsidP="0062105F">
      <w:pPr>
        <w:pStyle w:val="ListParagraph"/>
        <w:widowControl w:val="0"/>
        <w:numPr>
          <w:ilvl w:val="1"/>
          <w:numId w:val="48"/>
        </w:numPr>
        <w:spacing w:after="0" w:line="240" w:lineRule="auto"/>
        <w:jc w:val="lowKashida"/>
        <w:rPr>
          <w:rFonts w:ascii="Arial" w:hAnsi="Arial" w:cs="Zaragoza LET"/>
        </w:rPr>
      </w:pPr>
      <w:r w:rsidRPr="00EB300C">
        <w:rPr>
          <w:rFonts w:ascii="Arial" w:hAnsi="Arial" w:cs="Zaragoza LET"/>
        </w:rPr>
        <w:t>Usures</w:t>
      </w:r>
    </w:p>
    <w:p w:rsidR="00317EF6" w:rsidRPr="00EB300C" w:rsidRDefault="00317EF6" w:rsidP="0062105F">
      <w:pPr>
        <w:pStyle w:val="ListParagraph"/>
        <w:widowControl w:val="0"/>
        <w:numPr>
          <w:ilvl w:val="1"/>
          <w:numId w:val="48"/>
        </w:numPr>
        <w:tabs>
          <w:tab w:val="left" w:pos="851"/>
        </w:tabs>
        <w:spacing w:after="0" w:line="240" w:lineRule="auto"/>
        <w:ind w:left="851" w:hanging="491"/>
        <w:jc w:val="lowKashida"/>
        <w:rPr>
          <w:rFonts w:ascii="Arial" w:hAnsi="Arial" w:cs="Zaragoza LET"/>
        </w:rPr>
      </w:pPr>
      <w:r w:rsidRPr="00EB300C">
        <w:rPr>
          <w:rFonts w:ascii="Arial" w:hAnsi="Arial" w:cs="Zaragoza LET"/>
        </w:rPr>
        <w:t>Corrosion</w:t>
      </w: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u w:val="single"/>
          <w:lang w:val="en-US"/>
        </w:rPr>
      </w:pPr>
      <w:r w:rsidRPr="005E376F">
        <w:rPr>
          <w:rFonts w:cs="Times New Roman"/>
          <w:b/>
          <w:bCs/>
          <w:caps/>
          <w:sz w:val="28"/>
          <w:szCs w:val="33"/>
          <w:u w:val="single"/>
          <w:lang w:val="en-US"/>
        </w:rPr>
        <w:t>Chapitre 4</w:t>
      </w: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lang w:val="en-US"/>
        </w:rPr>
      </w:pPr>
      <w:r w:rsidRPr="005E376F">
        <w:rPr>
          <w:rFonts w:cs="Times New Roman"/>
          <w:b/>
          <w:bCs/>
          <w:caps/>
          <w:sz w:val="28"/>
          <w:szCs w:val="33"/>
          <w:lang w:val="en-US"/>
        </w:rPr>
        <w:t>FORMES DE MAINTENANCE</w:t>
      </w:r>
    </w:p>
    <w:p w:rsidR="00317EF6" w:rsidRPr="00EB300C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>4.</w:t>
      </w:r>
      <w:r w:rsidRPr="00EB300C">
        <w:rPr>
          <w:rFonts w:ascii="Arial" w:hAnsi="Arial"/>
          <w:sz w:val="22"/>
          <w:szCs w:val="22"/>
          <w:lang w:val="fr-FR"/>
        </w:rPr>
        <w:t>1 Méthodes de Maintenance :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4.1.1</w:t>
      </w:r>
      <w:r w:rsidRPr="00EB300C">
        <w:rPr>
          <w:rFonts w:ascii="Arial" w:hAnsi="Arial"/>
          <w:sz w:val="22"/>
          <w:szCs w:val="22"/>
          <w:lang w:val="fr-FR"/>
        </w:rPr>
        <w:tab/>
        <w:t>Maintenance corrective,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4.1.2</w:t>
      </w:r>
      <w:r w:rsidRPr="00EB300C">
        <w:rPr>
          <w:rFonts w:ascii="Arial" w:hAnsi="Arial"/>
          <w:sz w:val="22"/>
          <w:szCs w:val="22"/>
          <w:lang w:val="fr-FR"/>
        </w:rPr>
        <w:tab/>
        <w:t>Maintenance préventive systématique et conditionnelle.</w:t>
      </w:r>
    </w:p>
    <w:p w:rsidR="00317EF6" w:rsidRPr="00EB300C" w:rsidRDefault="00317EF6" w:rsidP="0015679C">
      <w:pPr>
        <w:widowControl w:val="0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4.2 Opérations de Maintenance :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 xml:space="preserve">       4.2.1 Dépannage, réparation, inspection, visites, contrôles, révisions échanges        standards,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4.3 Les niveaux de maintenance;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4.4 La gestion des interventions;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4.5 Présentation de plans de maintenance industriels (TPM, …)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 xml:space="preserve">      Pour la terminologie, se rapporter aux normes NF X 60 010</w:t>
      </w:r>
    </w:p>
    <w:p w:rsidR="00317EF6" w:rsidRPr="00EB300C" w:rsidRDefault="00317EF6" w:rsidP="0015679C">
      <w:pPr>
        <w:widowControl w:val="0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4.6 Activités annexes de la Maintenance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4.6.1</w:t>
      </w:r>
      <w:r w:rsidRPr="00EB300C">
        <w:rPr>
          <w:rFonts w:ascii="Arial" w:hAnsi="Arial"/>
          <w:sz w:val="22"/>
          <w:szCs w:val="22"/>
          <w:lang w:val="fr-FR"/>
        </w:rPr>
        <w:tab/>
        <w:t>Maintenance d’amélioration,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4.6.2</w:t>
      </w:r>
      <w:r w:rsidRPr="00EB300C">
        <w:rPr>
          <w:rFonts w:ascii="Arial" w:hAnsi="Arial"/>
          <w:sz w:val="22"/>
          <w:szCs w:val="22"/>
          <w:lang w:val="fr-FR"/>
        </w:rPr>
        <w:tab/>
        <w:t>Travaux neufs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4.6.3</w:t>
      </w:r>
      <w:r w:rsidRPr="00EB300C">
        <w:rPr>
          <w:rFonts w:ascii="Arial" w:hAnsi="Arial"/>
          <w:sz w:val="22"/>
          <w:szCs w:val="22"/>
          <w:lang w:val="fr-FR"/>
        </w:rPr>
        <w:tab/>
        <w:t>La sécurité.</w:t>
      </w:r>
    </w:p>
    <w:p w:rsidR="00317EF6" w:rsidRDefault="00317EF6" w:rsidP="0015679C">
      <w:pPr>
        <w:widowControl w:val="0"/>
        <w:ind w:left="993" w:hanging="568"/>
        <w:jc w:val="lowKashida"/>
        <w:rPr>
          <w:rFonts w:ascii="Arial" w:hAnsi="Arial"/>
          <w:szCs w:val="26"/>
          <w:lang w:val="fr-FR"/>
        </w:rPr>
      </w:pP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u w:val="single"/>
          <w:lang w:val="fr-FR"/>
        </w:rPr>
      </w:pPr>
      <w:r w:rsidRPr="005E376F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5</w:t>
      </w: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5E376F">
        <w:rPr>
          <w:rFonts w:cs="Times New Roman"/>
          <w:b/>
          <w:bCs/>
          <w:caps/>
          <w:sz w:val="28"/>
          <w:szCs w:val="33"/>
          <w:lang w:val="fr-FR"/>
        </w:rPr>
        <w:t>REALISATION DES TRAVAUX DE MAINTENANCE</w:t>
      </w:r>
    </w:p>
    <w:p w:rsidR="00317EF6" w:rsidRPr="00EB300C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>5</w:t>
      </w:r>
      <w:r w:rsidRPr="0033296C">
        <w:rPr>
          <w:rFonts w:ascii="Arial" w:hAnsi="Arial"/>
          <w:szCs w:val="26"/>
          <w:lang w:val="fr-FR"/>
        </w:rPr>
        <w:t>.1</w:t>
      </w:r>
      <w:r w:rsidRPr="0033296C">
        <w:rPr>
          <w:rFonts w:ascii="Arial" w:hAnsi="Arial"/>
          <w:szCs w:val="26"/>
          <w:lang w:val="fr-FR"/>
        </w:rPr>
        <w:tab/>
      </w:r>
      <w:r w:rsidRPr="00EB300C">
        <w:rPr>
          <w:rFonts w:ascii="Arial" w:hAnsi="Arial"/>
          <w:sz w:val="22"/>
          <w:szCs w:val="22"/>
          <w:lang w:val="fr-FR"/>
        </w:rPr>
        <w:t>Politique de Maintenance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5.1.1</w:t>
      </w:r>
      <w:r w:rsidRPr="00EB300C">
        <w:rPr>
          <w:rFonts w:ascii="Arial" w:hAnsi="Arial"/>
          <w:sz w:val="22"/>
          <w:szCs w:val="22"/>
          <w:lang w:val="fr-FR"/>
        </w:rPr>
        <w:tab/>
        <w:t>Choix des objectifs,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5.1.2</w:t>
      </w:r>
      <w:r w:rsidRPr="00EB300C">
        <w:rPr>
          <w:rFonts w:ascii="Arial" w:hAnsi="Arial"/>
          <w:sz w:val="22"/>
          <w:szCs w:val="22"/>
          <w:lang w:val="fr-FR"/>
        </w:rPr>
        <w:tab/>
        <w:t>Choix entre Maintenance corrective et préventive,</w:t>
      </w:r>
    </w:p>
    <w:p w:rsidR="00317EF6" w:rsidRPr="00EB300C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5.2</w:t>
      </w:r>
      <w:r w:rsidRPr="00EB300C">
        <w:rPr>
          <w:rFonts w:ascii="Arial" w:hAnsi="Arial"/>
          <w:sz w:val="22"/>
          <w:szCs w:val="22"/>
          <w:lang w:val="fr-FR"/>
        </w:rPr>
        <w:tab/>
        <w:t>Politique d’investissement</w:t>
      </w:r>
    </w:p>
    <w:p w:rsidR="00317EF6" w:rsidRPr="00EB300C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 xml:space="preserve">       5.2.1Déclassement d’un matériel</w:t>
      </w:r>
    </w:p>
    <w:p w:rsidR="00317EF6" w:rsidRPr="00EB300C" w:rsidRDefault="00317EF6" w:rsidP="0015679C">
      <w:pPr>
        <w:widowControl w:val="0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5.3 Organisation administrative : urgences.</w:t>
      </w:r>
    </w:p>
    <w:p w:rsidR="00317EF6" w:rsidRPr="00EB300C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5.4 Organisation technique :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lastRenderedPageBreak/>
        <w:t>5.4.1</w:t>
      </w:r>
      <w:r w:rsidRPr="00EB300C">
        <w:rPr>
          <w:rFonts w:ascii="Arial" w:hAnsi="Arial"/>
          <w:sz w:val="22"/>
          <w:szCs w:val="22"/>
          <w:lang w:val="fr-FR"/>
        </w:rPr>
        <w:tab/>
        <w:t>Les niveaux,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5.4.2</w:t>
      </w:r>
      <w:r w:rsidRPr="00EB300C">
        <w:rPr>
          <w:rFonts w:ascii="Arial" w:hAnsi="Arial"/>
          <w:sz w:val="22"/>
          <w:szCs w:val="22"/>
          <w:lang w:val="fr-FR"/>
        </w:rPr>
        <w:tab/>
        <w:t>Organisation d’une action corrective,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5.4.3</w:t>
      </w:r>
      <w:r w:rsidRPr="00EB300C">
        <w:rPr>
          <w:rFonts w:ascii="Arial" w:hAnsi="Arial"/>
          <w:sz w:val="22"/>
          <w:szCs w:val="22"/>
          <w:lang w:val="fr-FR"/>
        </w:rPr>
        <w:tab/>
        <w:t>Diagnostic,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5.4.4</w:t>
      </w:r>
      <w:r w:rsidRPr="00EB300C">
        <w:rPr>
          <w:rFonts w:ascii="Arial" w:hAnsi="Arial"/>
          <w:sz w:val="22"/>
          <w:szCs w:val="22"/>
          <w:lang w:val="fr-FR"/>
        </w:rPr>
        <w:tab/>
        <w:t>Phases d’une action corrective,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5.4.5</w:t>
      </w:r>
      <w:r w:rsidRPr="00EB300C">
        <w:rPr>
          <w:rFonts w:ascii="Arial" w:hAnsi="Arial"/>
          <w:sz w:val="22"/>
          <w:szCs w:val="22"/>
          <w:lang w:val="fr-FR"/>
        </w:rPr>
        <w:tab/>
        <w:t>Organisation d’une action préventive,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5.4.6</w:t>
      </w:r>
      <w:r w:rsidRPr="00EB300C">
        <w:rPr>
          <w:rFonts w:ascii="Arial" w:hAnsi="Arial"/>
          <w:sz w:val="22"/>
          <w:szCs w:val="22"/>
          <w:lang w:val="fr-FR"/>
        </w:rPr>
        <w:tab/>
        <w:t>Phase d’une action préventive.</w:t>
      </w:r>
    </w:p>
    <w:p w:rsidR="00317EF6" w:rsidRPr="00EB300C" w:rsidRDefault="00317EF6" w:rsidP="0015679C">
      <w:pPr>
        <w:widowControl w:val="0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5.5 Compte rendu des interventions</w:t>
      </w:r>
    </w:p>
    <w:p w:rsidR="00317EF6" w:rsidRDefault="00317EF6" w:rsidP="0015679C">
      <w:pPr>
        <w:widowControl w:val="0"/>
        <w:jc w:val="lowKashida"/>
        <w:rPr>
          <w:rFonts w:ascii="Arial" w:hAnsi="Arial"/>
          <w:szCs w:val="26"/>
          <w:lang w:val="fr-FR"/>
        </w:rPr>
      </w:pPr>
    </w:p>
    <w:p w:rsidR="00317EF6" w:rsidRPr="005E376F" w:rsidRDefault="00317EF6" w:rsidP="0015679C">
      <w:pPr>
        <w:widowControl w:val="0"/>
        <w:jc w:val="center"/>
        <w:rPr>
          <w:rFonts w:cs="Times New Roman"/>
          <w:b/>
          <w:bCs/>
          <w:caps/>
          <w:sz w:val="28"/>
          <w:szCs w:val="33"/>
          <w:u w:val="single"/>
          <w:lang w:val="fr-FR"/>
        </w:rPr>
      </w:pPr>
      <w:r w:rsidRPr="005E376F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6</w:t>
      </w:r>
    </w:p>
    <w:p w:rsidR="00317EF6" w:rsidRPr="005E376F" w:rsidRDefault="00317EF6" w:rsidP="0015679C">
      <w:pPr>
        <w:widowControl w:val="0"/>
        <w:jc w:val="center"/>
        <w:rPr>
          <w:rFonts w:cs="Times New Roman"/>
          <w:szCs w:val="26"/>
          <w:lang w:val="fr-FR"/>
        </w:rPr>
      </w:pPr>
      <w:r w:rsidRPr="005E376F">
        <w:rPr>
          <w:rFonts w:cs="Times New Roman"/>
          <w:b/>
          <w:bCs/>
          <w:caps/>
          <w:sz w:val="28"/>
          <w:szCs w:val="33"/>
          <w:u w:val="single"/>
          <w:lang w:val="fr-FR"/>
        </w:rPr>
        <w:br/>
      </w:r>
      <w:r w:rsidRPr="005E376F">
        <w:rPr>
          <w:rFonts w:cs="Times New Roman"/>
          <w:b/>
          <w:bCs/>
          <w:caps/>
          <w:sz w:val="28"/>
          <w:szCs w:val="33"/>
          <w:lang w:val="fr-FR"/>
        </w:rPr>
        <w:t>ETUDE DES DIFFERENTS TYPES DE REMPLACEMENT</w:t>
      </w:r>
    </w:p>
    <w:p w:rsidR="00317EF6" w:rsidRPr="00EB300C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>6</w:t>
      </w:r>
      <w:r w:rsidRPr="0033296C">
        <w:rPr>
          <w:rFonts w:ascii="Arial" w:hAnsi="Arial"/>
          <w:szCs w:val="26"/>
          <w:lang w:val="fr-FR"/>
        </w:rPr>
        <w:t>.1</w:t>
      </w:r>
      <w:r w:rsidRPr="0033296C">
        <w:rPr>
          <w:rFonts w:ascii="Arial" w:hAnsi="Arial"/>
          <w:szCs w:val="26"/>
          <w:lang w:val="fr-FR"/>
        </w:rPr>
        <w:tab/>
      </w:r>
      <w:r w:rsidRPr="00EB300C">
        <w:rPr>
          <w:rFonts w:ascii="Arial" w:hAnsi="Arial"/>
          <w:sz w:val="22"/>
          <w:szCs w:val="22"/>
          <w:lang w:val="fr-FR"/>
        </w:rPr>
        <w:t>Selon le coût.</w:t>
      </w:r>
    </w:p>
    <w:p w:rsidR="00317EF6" w:rsidRPr="00EB300C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6.2</w:t>
      </w:r>
      <w:r w:rsidRPr="00EB300C">
        <w:rPr>
          <w:rFonts w:ascii="Arial" w:hAnsi="Arial"/>
          <w:sz w:val="22"/>
          <w:szCs w:val="22"/>
          <w:lang w:val="fr-FR"/>
        </w:rPr>
        <w:tab/>
        <w:t>Schémas des différents remplacements: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6.2.1</w:t>
      </w:r>
      <w:r w:rsidRPr="00EB300C">
        <w:rPr>
          <w:rFonts w:ascii="Arial" w:hAnsi="Arial"/>
          <w:sz w:val="22"/>
          <w:szCs w:val="22"/>
          <w:lang w:val="fr-FR"/>
        </w:rPr>
        <w:tab/>
        <w:t>Selon l’âge,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6.2.2</w:t>
      </w:r>
      <w:r w:rsidRPr="00EB300C">
        <w:rPr>
          <w:rFonts w:ascii="Arial" w:hAnsi="Arial"/>
          <w:sz w:val="22"/>
          <w:szCs w:val="22"/>
          <w:lang w:val="fr-FR"/>
        </w:rPr>
        <w:tab/>
        <w:t>Selon les abaques de Kelly,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6.2.3</w:t>
      </w:r>
      <w:r w:rsidRPr="00EB300C">
        <w:rPr>
          <w:rFonts w:ascii="Arial" w:hAnsi="Arial"/>
          <w:sz w:val="22"/>
          <w:szCs w:val="22"/>
          <w:lang w:val="fr-FR"/>
        </w:rPr>
        <w:tab/>
        <w:t>Selon la relation d’Asturio - Baldin.</w:t>
      </w:r>
    </w:p>
    <w:p w:rsidR="00317EF6" w:rsidRPr="00EB300C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6.3</w:t>
      </w:r>
      <w:r w:rsidRPr="00EB300C">
        <w:rPr>
          <w:rFonts w:ascii="Arial" w:hAnsi="Arial"/>
          <w:sz w:val="22"/>
          <w:szCs w:val="22"/>
          <w:lang w:val="fr-FR"/>
        </w:rPr>
        <w:tab/>
        <w:t>Contrôle de la rentabilité d’une action de maintenance,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6.3.1</w:t>
      </w:r>
      <w:r w:rsidRPr="00EB300C">
        <w:rPr>
          <w:rFonts w:ascii="Arial" w:hAnsi="Arial"/>
          <w:sz w:val="22"/>
          <w:szCs w:val="22"/>
          <w:lang w:val="fr-FR"/>
        </w:rPr>
        <w:tab/>
        <w:t>Détermination de l’échéancier des contrôles selon la fiabilité,</w:t>
      </w:r>
    </w:p>
    <w:p w:rsidR="00317EF6" w:rsidRPr="0036414C" w:rsidRDefault="00317EF6" w:rsidP="0015679C">
      <w:pPr>
        <w:widowControl w:val="0"/>
        <w:jc w:val="lowKashida"/>
        <w:rPr>
          <w:rFonts w:ascii="Arial" w:hAnsi="Arial"/>
          <w:szCs w:val="26"/>
          <w:lang w:val="fr-FR"/>
        </w:rPr>
      </w:pP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</w:pPr>
      <w:r w:rsidRPr="005E376F"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  <w:t>Chapitre 7</w:t>
      </w: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5E376F">
        <w:rPr>
          <w:rFonts w:cs="Times New Roman"/>
          <w:b/>
          <w:bCs/>
          <w:caps/>
          <w:sz w:val="28"/>
          <w:szCs w:val="33"/>
          <w:lang w:val="fr-FR" w:eastAsia="fr-FR"/>
        </w:rPr>
        <w:t>Les coûts liés à la maintenance</w:t>
      </w:r>
    </w:p>
    <w:p w:rsidR="00317EF6" w:rsidRPr="0091743E" w:rsidRDefault="00317EF6" w:rsidP="0015679C">
      <w:pPr>
        <w:rPr>
          <w:lang w:val="fr-FR" w:eastAsia="fr-FR"/>
        </w:rPr>
      </w:pP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7.1 </w:t>
      </w:r>
      <w:r w:rsidRPr="00EB300C">
        <w:rPr>
          <w:rFonts w:ascii="Arial" w:hAnsi="Arial"/>
          <w:sz w:val="22"/>
          <w:szCs w:val="22"/>
          <w:lang w:val="fr-FR" w:eastAsia="fr-FR"/>
        </w:rPr>
        <w:t>Coût d'exploitation;</w:t>
      </w:r>
    </w:p>
    <w:p w:rsidR="00317EF6" w:rsidRPr="00EB300C" w:rsidRDefault="00317EF6" w:rsidP="0015679C">
      <w:pPr>
        <w:ind w:left="993" w:hanging="567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7.1.1 Charges fixes, charges variables;</w:t>
      </w:r>
    </w:p>
    <w:p w:rsidR="00317EF6" w:rsidRPr="00EB300C" w:rsidRDefault="00317EF6" w:rsidP="0015679C">
      <w:pPr>
        <w:ind w:left="993" w:hanging="567"/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7.1.2 Seuil de rentabilité;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 xml:space="preserve">7.2 Coût de maintenance; 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7.3 Coût d’indisponibilité;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7.4 Coût de défaillance.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7.5 Incidence sur le taux horaire;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7.6 Incidence sur La politique de maintenance prévue;</w:t>
      </w:r>
    </w:p>
    <w:p w:rsidR="00317EF6" w:rsidRPr="00EB300C" w:rsidRDefault="00317EF6" w:rsidP="0015679C">
      <w:pPr>
        <w:rPr>
          <w:rFonts w:ascii="Arial" w:hAnsi="Arial"/>
          <w:sz w:val="22"/>
          <w:szCs w:val="22"/>
          <w:lang w:val="fr-FR" w:eastAsia="fr-FR"/>
        </w:rPr>
      </w:pPr>
      <w:r w:rsidRPr="00EB300C">
        <w:rPr>
          <w:rFonts w:ascii="Arial" w:hAnsi="Arial"/>
          <w:sz w:val="22"/>
          <w:szCs w:val="22"/>
          <w:lang w:val="fr-FR" w:eastAsia="fr-FR"/>
        </w:rPr>
        <w:t>7.7 Délais de récupération d'un investissement;</w:t>
      </w:r>
    </w:p>
    <w:p w:rsidR="00317EF6" w:rsidRDefault="00317EF6" w:rsidP="0015679C">
      <w:pPr>
        <w:rPr>
          <w:rFonts w:ascii="Arial" w:hAnsi="Arial"/>
          <w:szCs w:val="26"/>
          <w:lang w:val="fr-FR" w:eastAsia="fr-FR"/>
        </w:rPr>
      </w:pP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</w:pPr>
      <w:r w:rsidRPr="005E376F">
        <w:rPr>
          <w:rFonts w:cs="Times New Roman"/>
          <w:b/>
          <w:bCs/>
          <w:caps/>
          <w:sz w:val="28"/>
          <w:szCs w:val="33"/>
          <w:u w:val="single"/>
          <w:lang w:val="fr-FR" w:eastAsia="fr-FR"/>
        </w:rPr>
        <w:t>Chapitre 8</w:t>
      </w: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5E376F">
        <w:rPr>
          <w:rFonts w:cs="Times New Roman"/>
          <w:b/>
          <w:bCs/>
          <w:caps/>
          <w:sz w:val="28"/>
          <w:szCs w:val="33"/>
          <w:lang w:val="fr-FR" w:eastAsia="fr-FR"/>
        </w:rPr>
        <w:t>La fonction documentation</w:t>
      </w:r>
    </w:p>
    <w:p w:rsidR="00317EF6" w:rsidRPr="0091743E" w:rsidRDefault="00317EF6" w:rsidP="0015679C">
      <w:pPr>
        <w:rPr>
          <w:lang w:val="fr-FR" w:eastAsia="fr-FR"/>
        </w:rPr>
      </w:pPr>
    </w:p>
    <w:p w:rsidR="00317EF6" w:rsidRPr="00647728" w:rsidRDefault="00317EF6" w:rsidP="0015679C">
      <w:pPr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8.1 R</w:t>
      </w:r>
      <w:r w:rsidRPr="00647728">
        <w:rPr>
          <w:rFonts w:ascii="Arial" w:hAnsi="Arial"/>
          <w:szCs w:val="26"/>
          <w:lang w:val="fr-FR" w:eastAsia="fr-FR"/>
        </w:rPr>
        <w:t>ôle de la documentation technique;</w:t>
      </w:r>
    </w:p>
    <w:p w:rsidR="00317EF6" w:rsidRPr="00647728" w:rsidRDefault="00317EF6" w:rsidP="0015679C">
      <w:pPr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8.2 N</w:t>
      </w:r>
      <w:r w:rsidRPr="00647728">
        <w:rPr>
          <w:rFonts w:ascii="Arial" w:hAnsi="Arial"/>
          <w:szCs w:val="26"/>
          <w:lang w:val="fr-FR" w:eastAsia="fr-FR"/>
        </w:rPr>
        <w:t>omenclature des équipements;</w:t>
      </w:r>
    </w:p>
    <w:p w:rsidR="00317EF6" w:rsidRPr="00647728" w:rsidRDefault="00317EF6" w:rsidP="0015679C">
      <w:pPr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8.3 C</w:t>
      </w:r>
      <w:r w:rsidRPr="00647728">
        <w:rPr>
          <w:rFonts w:ascii="Arial" w:hAnsi="Arial"/>
          <w:szCs w:val="26"/>
          <w:lang w:val="fr-FR" w:eastAsia="fr-FR"/>
        </w:rPr>
        <w:t>odification;</w:t>
      </w:r>
    </w:p>
    <w:p w:rsidR="00317EF6" w:rsidRDefault="00317EF6" w:rsidP="0015679C">
      <w:pPr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8.4 M</w:t>
      </w:r>
      <w:r w:rsidRPr="00647728">
        <w:rPr>
          <w:rFonts w:ascii="Arial" w:hAnsi="Arial"/>
          <w:szCs w:val="26"/>
          <w:lang w:val="fr-FR" w:eastAsia="fr-FR"/>
        </w:rPr>
        <w:t>odes de classement et de rangement.</w:t>
      </w:r>
    </w:p>
    <w:p w:rsidR="00317EF6" w:rsidRPr="00DB5D47" w:rsidRDefault="00317EF6" w:rsidP="0015679C">
      <w:pPr>
        <w:rPr>
          <w:rFonts w:ascii="Arial" w:hAnsi="Arial"/>
          <w:szCs w:val="26"/>
          <w:lang w:val="fr-FR" w:eastAsia="fr-FR"/>
        </w:rPr>
      </w:pPr>
    </w:p>
    <w:p w:rsidR="00317EF6" w:rsidRPr="005E376F" w:rsidRDefault="00317EF6" w:rsidP="0015679C">
      <w:pPr>
        <w:jc w:val="center"/>
        <w:rPr>
          <w:rFonts w:cs="Times New Roman"/>
          <w:b/>
          <w:bCs/>
          <w:caps/>
          <w:sz w:val="28"/>
          <w:szCs w:val="33"/>
          <w:u w:val="single"/>
          <w:lang w:val="fr-FR"/>
        </w:rPr>
      </w:pPr>
      <w:r w:rsidRPr="005E376F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9</w:t>
      </w:r>
    </w:p>
    <w:p w:rsidR="00317EF6" w:rsidRPr="005E376F" w:rsidRDefault="00317EF6" w:rsidP="0015679C">
      <w:pPr>
        <w:jc w:val="center"/>
        <w:rPr>
          <w:rFonts w:cs="Times New Roman"/>
          <w:b/>
          <w:bCs/>
          <w:caps/>
          <w:sz w:val="28"/>
          <w:szCs w:val="33"/>
          <w:u w:val="single"/>
          <w:lang w:val="fr-FR"/>
        </w:rPr>
      </w:pPr>
    </w:p>
    <w:p w:rsidR="00317EF6" w:rsidRPr="005E376F" w:rsidRDefault="00317EF6" w:rsidP="0015679C">
      <w:pPr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5E376F">
        <w:rPr>
          <w:rFonts w:cs="Times New Roman"/>
          <w:b/>
          <w:bCs/>
          <w:caps/>
          <w:sz w:val="28"/>
          <w:szCs w:val="33"/>
          <w:lang w:val="fr-FR"/>
        </w:rPr>
        <w:t>taux des defaillances</w:t>
      </w: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u w:val="single"/>
          <w:lang w:val="fr-FR"/>
        </w:rPr>
      </w:pPr>
    </w:p>
    <w:p w:rsidR="00317EF6" w:rsidRPr="00EB300C" w:rsidRDefault="00317EF6" w:rsidP="0015679C">
      <w:pPr>
        <w:widowControl w:val="0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 xml:space="preserve">9.1. </w:t>
      </w:r>
      <w:r w:rsidRPr="00EB300C">
        <w:rPr>
          <w:rFonts w:ascii="Arial" w:hAnsi="Arial"/>
          <w:sz w:val="22"/>
          <w:szCs w:val="22"/>
          <w:lang w:val="fr-FR"/>
        </w:rPr>
        <w:t>Les temps en maintenance.</w:t>
      </w:r>
    </w:p>
    <w:p w:rsidR="00317EF6" w:rsidRPr="00EB300C" w:rsidRDefault="00317EF6" w:rsidP="0015679C">
      <w:pPr>
        <w:widowControl w:val="0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9.2. Courbe baignoire.</w:t>
      </w:r>
    </w:p>
    <w:p w:rsidR="00317EF6" w:rsidRPr="00EB300C" w:rsidRDefault="00317EF6" w:rsidP="0015679C">
      <w:pPr>
        <w:widowControl w:val="0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9.3. Calcul du taux des d</w:t>
      </w:r>
      <w:r w:rsidRPr="00EB300C">
        <w:rPr>
          <w:rFonts w:ascii="Arial" w:hAnsi="Arial" w:cs="Arial"/>
          <w:sz w:val="22"/>
          <w:szCs w:val="22"/>
          <w:lang w:val="fr-FR"/>
        </w:rPr>
        <w:t>é</w:t>
      </w:r>
      <w:r w:rsidRPr="00EB300C">
        <w:rPr>
          <w:rFonts w:ascii="Arial" w:hAnsi="Arial"/>
          <w:sz w:val="22"/>
          <w:szCs w:val="22"/>
          <w:lang w:val="fr-FR"/>
        </w:rPr>
        <w:t>faillances.</w:t>
      </w:r>
    </w:p>
    <w:p w:rsidR="00317EF6" w:rsidRDefault="00317EF6" w:rsidP="0015679C">
      <w:pPr>
        <w:widowControl w:val="0"/>
        <w:jc w:val="lowKashida"/>
        <w:rPr>
          <w:rFonts w:ascii="Arial" w:hAnsi="Arial"/>
          <w:szCs w:val="26"/>
          <w:lang w:val="fr-FR"/>
        </w:rPr>
      </w:pPr>
    </w:p>
    <w:p w:rsidR="00317EF6" w:rsidRDefault="00317EF6" w:rsidP="0015679C">
      <w:pPr>
        <w:widowControl w:val="0"/>
        <w:jc w:val="lowKashida"/>
        <w:rPr>
          <w:rFonts w:ascii="Arial" w:hAnsi="Arial"/>
          <w:szCs w:val="26"/>
          <w:lang w:val="fr-FR"/>
        </w:rPr>
      </w:pPr>
    </w:p>
    <w:p w:rsidR="00317EF6" w:rsidRDefault="00317EF6" w:rsidP="0015679C">
      <w:pPr>
        <w:widowControl w:val="0"/>
        <w:jc w:val="lowKashida"/>
        <w:rPr>
          <w:rFonts w:ascii="Arial" w:hAnsi="Arial"/>
          <w:szCs w:val="26"/>
          <w:lang w:val="fr-FR"/>
        </w:rPr>
      </w:pP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u w:val="single"/>
          <w:lang w:val="fr-FR"/>
        </w:rPr>
      </w:pPr>
      <w:r w:rsidRPr="005E376F">
        <w:rPr>
          <w:rFonts w:cs="Times New Roman"/>
          <w:b/>
          <w:bCs/>
          <w:caps/>
          <w:sz w:val="28"/>
          <w:szCs w:val="33"/>
          <w:u w:val="single"/>
          <w:lang w:val="fr-FR"/>
        </w:rPr>
        <w:lastRenderedPageBreak/>
        <w:t>Chapitre 10</w:t>
      </w: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5E376F">
        <w:rPr>
          <w:rFonts w:cs="Times New Roman"/>
          <w:b/>
          <w:bCs/>
          <w:caps/>
          <w:sz w:val="28"/>
          <w:szCs w:val="33"/>
          <w:lang w:val="fr-FR"/>
        </w:rPr>
        <w:t>FIABILITÉ</w:t>
      </w:r>
    </w:p>
    <w:p w:rsidR="00317EF6" w:rsidRPr="00EB300C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>10.</w:t>
      </w:r>
      <w:r w:rsidRPr="00EB300C">
        <w:rPr>
          <w:rFonts w:ascii="Arial" w:hAnsi="Arial"/>
          <w:sz w:val="22"/>
          <w:szCs w:val="22"/>
          <w:lang w:val="fr-FR"/>
        </w:rPr>
        <w:t>1 Fiabilité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10.1.1 Introduction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10.1.2 Lois de probabilités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10.1.3 Binomiale, Poisson, Exponentielle, loi de survie, loi de Weibull.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10.1.4 Maintenabilité.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10.1.5 Amélioration de la fiabilité</w:t>
      </w:r>
    </w:p>
    <w:p w:rsidR="00317EF6" w:rsidRPr="00EB300C" w:rsidRDefault="00317EF6" w:rsidP="0015679C">
      <w:pPr>
        <w:widowControl w:val="0"/>
        <w:ind w:left="1843" w:hanging="851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10.1.5.1</w:t>
      </w:r>
      <w:r w:rsidRPr="00EB300C">
        <w:rPr>
          <w:rFonts w:ascii="Arial" w:hAnsi="Arial"/>
          <w:sz w:val="22"/>
          <w:szCs w:val="22"/>
          <w:lang w:val="fr-FR"/>
        </w:rPr>
        <w:tab/>
        <w:t>Redondance active,</w:t>
      </w:r>
    </w:p>
    <w:p w:rsidR="00317EF6" w:rsidRPr="00EB300C" w:rsidRDefault="00317EF6" w:rsidP="0015679C">
      <w:pPr>
        <w:widowControl w:val="0"/>
        <w:ind w:left="1843" w:hanging="851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10.1.5.2</w:t>
      </w:r>
      <w:r w:rsidRPr="00EB300C">
        <w:rPr>
          <w:rFonts w:ascii="Arial" w:hAnsi="Arial"/>
          <w:sz w:val="22"/>
          <w:szCs w:val="22"/>
          <w:lang w:val="fr-FR"/>
        </w:rPr>
        <w:tab/>
        <w:t>Redondance passive</w:t>
      </w:r>
    </w:p>
    <w:p w:rsidR="00317EF6" w:rsidRPr="00EB300C" w:rsidRDefault="00317EF6" w:rsidP="0015679C">
      <w:pPr>
        <w:widowControl w:val="0"/>
        <w:ind w:left="1843" w:hanging="851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10.1.5.3</w:t>
      </w:r>
      <w:r w:rsidRPr="00EB300C">
        <w:rPr>
          <w:rFonts w:ascii="Arial" w:hAnsi="Arial"/>
          <w:sz w:val="22"/>
          <w:szCs w:val="22"/>
          <w:lang w:val="fr-FR"/>
        </w:rPr>
        <w:tab/>
        <w:t xml:space="preserve">Cas particuliers : 2/3, 2/4, </w:t>
      </w:r>
    </w:p>
    <w:p w:rsidR="00317EF6" w:rsidRPr="0033296C" w:rsidRDefault="00317EF6" w:rsidP="0015679C">
      <w:pPr>
        <w:widowControl w:val="0"/>
        <w:ind w:left="1843" w:hanging="851"/>
        <w:jc w:val="lowKashida"/>
        <w:rPr>
          <w:rFonts w:ascii="Arial" w:hAnsi="Arial"/>
          <w:szCs w:val="26"/>
          <w:lang w:val="fr-FR"/>
        </w:rPr>
      </w:pPr>
    </w:p>
    <w:p w:rsidR="00317EF6" w:rsidRPr="005E376F" w:rsidRDefault="00317EF6" w:rsidP="0015679C">
      <w:pPr>
        <w:widowControl w:val="0"/>
        <w:ind w:left="993" w:hanging="568"/>
        <w:jc w:val="center"/>
        <w:rPr>
          <w:rFonts w:cs="Times New Roman"/>
          <w:b/>
          <w:bCs/>
          <w:caps/>
          <w:sz w:val="28"/>
          <w:szCs w:val="33"/>
          <w:u w:val="single"/>
          <w:lang w:val="fr-FR"/>
        </w:rPr>
      </w:pPr>
      <w:r w:rsidRPr="005E376F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11</w:t>
      </w:r>
    </w:p>
    <w:p w:rsidR="00317EF6" w:rsidRPr="005E376F" w:rsidRDefault="00317EF6" w:rsidP="0015679C">
      <w:pPr>
        <w:widowControl w:val="0"/>
        <w:ind w:left="993" w:hanging="568"/>
        <w:jc w:val="center"/>
        <w:rPr>
          <w:rFonts w:cs="Times New Roman"/>
          <w:b/>
          <w:bCs/>
          <w:caps/>
          <w:sz w:val="28"/>
          <w:szCs w:val="33"/>
          <w:u w:val="single"/>
          <w:lang w:val="fr-FR"/>
        </w:rPr>
      </w:pPr>
    </w:p>
    <w:p w:rsidR="00317EF6" w:rsidRPr="005E376F" w:rsidRDefault="00317EF6" w:rsidP="0015679C">
      <w:pPr>
        <w:widowControl w:val="0"/>
        <w:ind w:left="993" w:hanging="568"/>
        <w:jc w:val="center"/>
        <w:rPr>
          <w:rFonts w:cs="Times New Roman"/>
          <w:b/>
          <w:bCs/>
          <w:caps/>
          <w:sz w:val="28"/>
          <w:szCs w:val="33"/>
          <w:u w:val="single"/>
          <w:lang w:val="fr-FR"/>
        </w:rPr>
      </w:pPr>
      <w:r w:rsidRPr="005E376F">
        <w:rPr>
          <w:rFonts w:cs="Times New Roman"/>
          <w:b/>
          <w:bCs/>
          <w:caps/>
          <w:sz w:val="28"/>
          <w:szCs w:val="33"/>
          <w:u w:val="single"/>
          <w:lang w:val="fr-FR"/>
        </w:rPr>
        <w:t>DISPONIBILITÉ</w:t>
      </w:r>
    </w:p>
    <w:p w:rsidR="00317EF6" w:rsidRPr="005E376F" w:rsidRDefault="00317EF6" w:rsidP="0015679C">
      <w:pPr>
        <w:widowControl w:val="0"/>
        <w:ind w:left="993" w:hanging="568"/>
        <w:jc w:val="center"/>
        <w:rPr>
          <w:rFonts w:ascii="Arial Rounded MT Bold" w:hAnsi="Arial Rounded MT Bold"/>
          <w:b/>
          <w:bCs/>
          <w:caps/>
          <w:sz w:val="28"/>
          <w:szCs w:val="33"/>
          <w:u w:val="single"/>
          <w:lang w:val="fr-FR"/>
        </w:rPr>
      </w:pPr>
    </w:p>
    <w:p w:rsidR="00317EF6" w:rsidRPr="00EB300C" w:rsidRDefault="00317EF6" w:rsidP="0015679C">
      <w:pPr>
        <w:widowControl w:val="0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 xml:space="preserve">11.1 </w:t>
      </w:r>
      <w:r w:rsidRPr="00EB300C">
        <w:rPr>
          <w:rFonts w:ascii="Arial" w:hAnsi="Arial"/>
          <w:sz w:val="22"/>
          <w:szCs w:val="22"/>
          <w:lang w:val="fr-FR"/>
        </w:rPr>
        <w:t>Temps d’ouverture</w:t>
      </w:r>
    </w:p>
    <w:p w:rsidR="00317EF6" w:rsidRPr="00EB300C" w:rsidRDefault="00317EF6" w:rsidP="0015679C">
      <w:pPr>
        <w:widowControl w:val="0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11.2 Calcul de la disponibilite par les cha</w:t>
      </w:r>
      <w:r w:rsidRPr="00EB300C">
        <w:rPr>
          <w:rFonts w:ascii="Arial" w:hAnsi="Arial" w:cs="Arial"/>
          <w:sz w:val="22"/>
          <w:szCs w:val="22"/>
          <w:lang w:val="fr-FR"/>
        </w:rPr>
        <w:t>î</w:t>
      </w:r>
      <w:r w:rsidRPr="00EB300C">
        <w:rPr>
          <w:rFonts w:ascii="Arial" w:hAnsi="Arial"/>
          <w:sz w:val="22"/>
          <w:szCs w:val="22"/>
          <w:lang w:val="fr-FR"/>
        </w:rPr>
        <w:t>nes de Markov :</w:t>
      </w:r>
    </w:p>
    <w:p w:rsidR="00317EF6" w:rsidRPr="00EB300C" w:rsidRDefault="00317EF6" w:rsidP="0015679C">
      <w:pPr>
        <w:widowControl w:val="0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 xml:space="preserve">               11.2.1 Machine isol</w:t>
      </w:r>
      <w:r w:rsidRPr="00EB300C">
        <w:rPr>
          <w:rFonts w:ascii="Arial" w:hAnsi="Arial" w:cs="Arial"/>
          <w:sz w:val="22"/>
          <w:szCs w:val="22"/>
          <w:lang w:val="fr-FR"/>
        </w:rPr>
        <w:t>é</w:t>
      </w:r>
      <w:r w:rsidRPr="00EB300C">
        <w:rPr>
          <w:rFonts w:ascii="Arial" w:hAnsi="Arial"/>
          <w:sz w:val="22"/>
          <w:szCs w:val="22"/>
          <w:lang w:val="fr-FR"/>
        </w:rPr>
        <w:t>e</w:t>
      </w:r>
    </w:p>
    <w:p w:rsidR="00317EF6" w:rsidRPr="00EB300C" w:rsidRDefault="00317EF6" w:rsidP="0015679C">
      <w:pPr>
        <w:widowControl w:val="0"/>
        <w:ind w:left="1843" w:hanging="851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11.2.2 Deux machines en serie</w:t>
      </w:r>
    </w:p>
    <w:p w:rsidR="00317EF6" w:rsidRPr="00EB300C" w:rsidRDefault="00317EF6" w:rsidP="0015679C">
      <w:pPr>
        <w:widowControl w:val="0"/>
        <w:ind w:left="1843" w:hanging="851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11.2.3 Monor</w:t>
      </w:r>
      <w:r w:rsidRPr="00EB300C">
        <w:rPr>
          <w:rFonts w:ascii="Arial" w:hAnsi="Arial" w:cs="Arial"/>
          <w:sz w:val="22"/>
          <w:szCs w:val="22"/>
          <w:lang w:val="fr-FR"/>
        </w:rPr>
        <w:t>é</w:t>
      </w:r>
      <w:r w:rsidRPr="00EB300C">
        <w:rPr>
          <w:rFonts w:ascii="Arial" w:hAnsi="Arial"/>
          <w:sz w:val="22"/>
          <w:szCs w:val="22"/>
          <w:lang w:val="fr-FR"/>
        </w:rPr>
        <w:t>parateur</w:t>
      </w:r>
    </w:p>
    <w:p w:rsidR="00317EF6" w:rsidRPr="00EB300C" w:rsidRDefault="00317EF6" w:rsidP="0015679C">
      <w:pPr>
        <w:widowControl w:val="0"/>
        <w:ind w:left="1843" w:hanging="851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11.2.4 Bir</w:t>
      </w:r>
      <w:r w:rsidRPr="00EB300C">
        <w:rPr>
          <w:rFonts w:ascii="Arial" w:hAnsi="Arial" w:cs="Arial"/>
          <w:sz w:val="22"/>
          <w:szCs w:val="22"/>
          <w:lang w:val="fr-FR"/>
        </w:rPr>
        <w:t>é</w:t>
      </w:r>
      <w:r w:rsidRPr="00EB300C">
        <w:rPr>
          <w:rFonts w:ascii="Arial" w:hAnsi="Arial"/>
          <w:sz w:val="22"/>
          <w:szCs w:val="22"/>
          <w:lang w:val="fr-FR"/>
        </w:rPr>
        <w:t>parateur</w:t>
      </w:r>
    </w:p>
    <w:p w:rsidR="00317EF6" w:rsidRPr="00EB300C" w:rsidRDefault="00317EF6" w:rsidP="0015679C">
      <w:pPr>
        <w:widowControl w:val="0"/>
        <w:ind w:left="1843" w:hanging="851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11.2.5 Redondance passive</w:t>
      </w:r>
    </w:p>
    <w:p w:rsidR="00317EF6" w:rsidRPr="00EB300C" w:rsidRDefault="00317EF6" w:rsidP="0015679C">
      <w:pPr>
        <w:widowControl w:val="0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11.3 Calcul de la disponibilite d’une cha</w:t>
      </w:r>
      <w:r w:rsidRPr="00EB300C">
        <w:rPr>
          <w:rFonts w:ascii="Arial" w:hAnsi="Arial" w:cs="Arial"/>
          <w:sz w:val="22"/>
          <w:szCs w:val="22"/>
          <w:lang w:val="fr-FR"/>
        </w:rPr>
        <w:t>î</w:t>
      </w:r>
      <w:r w:rsidRPr="00EB300C">
        <w:rPr>
          <w:rFonts w:ascii="Arial" w:hAnsi="Arial"/>
          <w:sz w:val="22"/>
          <w:szCs w:val="22"/>
          <w:lang w:val="fr-FR"/>
        </w:rPr>
        <w:t>ne de production :</w:t>
      </w:r>
    </w:p>
    <w:p w:rsidR="00317EF6" w:rsidRPr="00EB300C" w:rsidRDefault="00317EF6" w:rsidP="0015679C">
      <w:pPr>
        <w:widowControl w:val="0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 xml:space="preserve">               11.3.1 Cha</w:t>
      </w:r>
      <w:r w:rsidRPr="00EB300C">
        <w:rPr>
          <w:rFonts w:ascii="Arial" w:hAnsi="Arial" w:cs="Arial"/>
          <w:sz w:val="22"/>
          <w:szCs w:val="22"/>
          <w:lang w:val="fr-FR"/>
        </w:rPr>
        <w:t>î</w:t>
      </w:r>
      <w:r w:rsidRPr="00EB300C">
        <w:rPr>
          <w:rFonts w:ascii="Arial" w:hAnsi="Arial"/>
          <w:sz w:val="22"/>
          <w:szCs w:val="22"/>
          <w:lang w:val="fr-FR"/>
        </w:rPr>
        <w:t>ne li</w:t>
      </w:r>
      <w:r w:rsidRPr="00EB300C">
        <w:rPr>
          <w:rFonts w:ascii="Arial" w:hAnsi="Arial" w:cs="Arial"/>
          <w:sz w:val="22"/>
          <w:szCs w:val="22"/>
          <w:lang w:val="fr-FR"/>
        </w:rPr>
        <w:t>é</w:t>
      </w:r>
      <w:r w:rsidRPr="00EB300C">
        <w:rPr>
          <w:rFonts w:ascii="Arial" w:hAnsi="Arial"/>
          <w:sz w:val="22"/>
          <w:szCs w:val="22"/>
          <w:lang w:val="fr-FR"/>
        </w:rPr>
        <w:t>e (s</w:t>
      </w:r>
      <w:r w:rsidRPr="00EB300C">
        <w:rPr>
          <w:rFonts w:ascii="Arial" w:hAnsi="Arial" w:cs="Arial"/>
          <w:sz w:val="22"/>
          <w:szCs w:val="22"/>
          <w:lang w:val="fr-FR"/>
        </w:rPr>
        <w:t>é</w:t>
      </w:r>
      <w:r w:rsidRPr="00EB300C">
        <w:rPr>
          <w:rFonts w:ascii="Arial" w:hAnsi="Arial"/>
          <w:sz w:val="22"/>
          <w:szCs w:val="22"/>
          <w:lang w:val="fr-FR"/>
        </w:rPr>
        <w:t>rie)</w:t>
      </w:r>
    </w:p>
    <w:p w:rsidR="00317EF6" w:rsidRPr="00EB300C" w:rsidRDefault="00317EF6" w:rsidP="0015679C">
      <w:pPr>
        <w:widowControl w:val="0"/>
        <w:ind w:left="1843" w:hanging="851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11.3.2 Cha</w:t>
      </w:r>
      <w:r w:rsidRPr="00EB300C">
        <w:rPr>
          <w:rFonts w:ascii="Arial" w:hAnsi="Arial" w:cs="Arial"/>
          <w:sz w:val="22"/>
          <w:szCs w:val="22"/>
          <w:lang w:val="fr-FR"/>
        </w:rPr>
        <w:t>î</w:t>
      </w:r>
      <w:r w:rsidRPr="00EB300C">
        <w:rPr>
          <w:rFonts w:ascii="Arial" w:hAnsi="Arial"/>
          <w:sz w:val="22"/>
          <w:szCs w:val="22"/>
          <w:lang w:val="fr-FR"/>
        </w:rPr>
        <w:t>ne apr</w:t>
      </w:r>
      <w:r w:rsidRPr="00EB300C">
        <w:rPr>
          <w:rFonts w:ascii="Arial" w:hAnsi="Arial" w:cs="Arial"/>
          <w:sz w:val="22"/>
          <w:szCs w:val="22"/>
          <w:lang w:val="fr-FR"/>
        </w:rPr>
        <w:t>è</w:t>
      </w:r>
      <w:r w:rsidRPr="00EB300C">
        <w:rPr>
          <w:rFonts w:ascii="Arial" w:hAnsi="Arial"/>
          <w:sz w:val="22"/>
          <w:szCs w:val="22"/>
          <w:lang w:val="fr-FR"/>
        </w:rPr>
        <w:t>s stock</w:t>
      </w:r>
    </w:p>
    <w:p w:rsidR="00317EF6" w:rsidRPr="00EB300C" w:rsidRDefault="00317EF6" w:rsidP="0015679C">
      <w:pPr>
        <w:widowControl w:val="0"/>
        <w:ind w:left="1843" w:hanging="851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11.3.3 Cha</w:t>
      </w:r>
      <w:r w:rsidRPr="00EB300C">
        <w:rPr>
          <w:rFonts w:ascii="Arial" w:hAnsi="Arial" w:cs="Arial"/>
          <w:sz w:val="22"/>
          <w:szCs w:val="22"/>
          <w:lang w:val="fr-FR"/>
        </w:rPr>
        <w:t>î</w:t>
      </w:r>
      <w:r w:rsidRPr="00EB300C">
        <w:rPr>
          <w:rFonts w:ascii="Arial" w:hAnsi="Arial"/>
          <w:sz w:val="22"/>
          <w:szCs w:val="22"/>
          <w:lang w:val="fr-FR"/>
        </w:rPr>
        <w:t xml:space="preserve">ne mixte </w:t>
      </w:r>
    </w:p>
    <w:p w:rsidR="00317EF6" w:rsidRPr="00EB300C" w:rsidRDefault="00317EF6" w:rsidP="0015679C">
      <w:pPr>
        <w:widowControl w:val="0"/>
        <w:ind w:left="1843" w:hanging="851"/>
        <w:jc w:val="lowKashida"/>
        <w:rPr>
          <w:rFonts w:ascii="Arial" w:hAnsi="Arial"/>
          <w:sz w:val="22"/>
          <w:szCs w:val="22"/>
          <w:lang w:val="fr-FR"/>
        </w:rPr>
      </w:pP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u w:val="single"/>
          <w:lang w:val="fr-FR"/>
        </w:rPr>
      </w:pPr>
      <w:r w:rsidRPr="005E376F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12</w:t>
      </w: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5E376F">
        <w:rPr>
          <w:rFonts w:cs="Times New Roman"/>
          <w:b/>
          <w:bCs/>
          <w:caps/>
          <w:sz w:val="28"/>
          <w:szCs w:val="33"/>
          <w:lang w:val="fr-FR"/>
        </w:rPr>
        <w:t>PLANIFICATION DES INTERVENTIONS</w:t>
      </w:r>
    </w:p>
    <w:p w:rsidR="00317EF6" w:rsidRPr="00EB300C" w:rsidRDefault="00317EF6" w:rsidP="0015679C">
      <w:pPr>
        <w:widowControl w:val="0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 xml:space="preserve">12.1 </w:t>
      </w:r>
      <w:r w:rsidRPr="00EB300C">
        <w:rPr>
          <w:rFonts w:ascii="Arial" w:hAnsi="Arial"/>
          <w:sz w:val="22"/>
          <w:szCs w:val="22"/>
          <w:lang w:val="fr-FR"/>
        </w:rPr>
        <w:t>Fonctions ordonnancement :</w:t>
      </w:r>
    </w:p>
    <w:p w:rsidR="00317EF6" w:rsidRPr="00EB300C" w:rsidRDefault="00317EF6" w:rsidP="0015679C">
      <w:pPr>
        <w:widowControl w:val="0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12.2 Notion de charge-capacité</w:t>
      </w:r>
    </w:p>
    <w:p w:rsidR="00317EF6" w:rsidRPr="00EB300C" w:rsidRDefault="00317EF6" w:rsidP="0015679C">
      <w:pPr>
        <w:widowControl w:val="0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12.3 Techniques de gestion des projets :</w:t>
      </w:r>
    </w:p>
    <w:p w:rsidR="00317EF6" w:rsidRPr="00EB300C" w:rsidRDefault="00317EF6" w:rsidP="0015679C">
      <w:pPr>
        <w:widowControl w:val="0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 xml:space="preserve">       12.3.1 Planification — PERT : matrice des criticités, chemin critique, marges,</w:t>
      </w:r>
    </w:p>
    <w:p w:rsidR="00317EF6" w:rsidRPr="00EB300C" w:rsidRDefault="00317EF6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 xml:space="preserve">       12.3.2 Diagramme de Gantt: Gestion du personnel,</w:t>
      </w:r>
    </w:p>
    <w:p w:rsidR="00317EF6" w:rsidRPr="00EB300C" w:rsidRDefault="00317EF6" w:rsidP="0015679C">
      <w:pPr>
        <w:widowControl w:val="0"/>
        <w:ind w:left="993" w:hanging="568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 xml:space="preserve"> 12.3.3Etude de cas.</w:t>
      </w: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u w:val="single"/>
          <w:lang w:val="fr-FR"/>
        </w:rPr>
      </w:pPr>
      <w:r w:rsidRPr="005E376F">
        <w:rPr>
          <w:rFonts w:cs="Times New Roman"/>
          <w:b/>
          <w:bCs/>
          <w:caps/>
          <w:sz w:val="28"/>
          <w:szCs w:val="33"/>
          <w:u w:val="single"/>
          <w:lang w:val="fr-FR"/>
        </w:rPr>
        <w:t>Chapitre 13</w:t>
      </w:r>
    </w:p>
    <w:p w:rsidR="00317EF6" w:rsidRPr="005E376F" w:rsidRDefault="00317EF6" w:rsidP="0015679C">
      <w:pPr>
        <w:spacing w:before="240"/>
        <w:jc w:val="center"/>
        <w:rPr>
          <w:rFonts w:cs="Times New Roman"/>
          <w:b/>
          <w:bCs/>
          <w:caps/>
          <w:sz w:val="28"/>
          <w:szCs w:val="33"/>
          <w:lang w:val="fr-FR"/>
        </w:rPr>
      </w:pPr>
      <w:r w:rsidRPr="005E376F">
        <w:rPr>
          <w:rFonts w:cs="Times New Roman"/>
          <w:b/>
          <w:bCs/>
          <w:caps/>
          <w:sz w:val="28"/>
          <w:szCs w:val="33"/>
          <w:lang w:val="fr-FR"/>
        </w:rPr>
        <w:t>GESTION DES STOCKS</w:t>
      </w:r>
    </w:p>
    <w:p w:rsidR="00317EF6" w:rsidRPr="00EB300C" w:rsidRDefault="00317EF6" w:rsidP="0015679C">
      <w:pPr>
        <w:widowControl w:val="0"/>
        <w:ind w:left="567" w:hanging="567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>13</w:t>
      </w:r>
      <w:r w:rsidRPr="0033296C">
        <w:rPr>
          <w:rFonts w:ascii="Arial" w:hAnsi="Arial"/>
          <w:szCs w:val="26"/>
          <w:lang w:val="fr-FR"/>
        </w:rPr>
        <w:t>.1</w:t>
      </w:r>
      <w:r w:rsidRPr="0033296C">
        <w:rPr>
          <w:rFonts w:ascii="Arial" w:hAnsi="Arial"/>
          <w:szCs w:val="26"/>
          <w:lang w:val="fr-FR"/>
        </w:rPr>
        <w:tab/>
      </w:r>
      <w:r w:rsidRPr="00EB300C">
        <w:rPr>
          <w:rFonts w:ascii="Arial" w:hAnsi="Arial"/>
          <w:sz w:val="22"/>
          <w:szCs w:val="22"/>
          <w:lang w:val="fr-FR"/>
        </w:rPr>
        <w:t>Activités,</w:t>
      </w:r>
    </w:p>
    <w:p w:rsidR="00317EF6" w:rsidRPr="00EB300C" w:rsidRDefault="00317EF6" w:rsidP="0015679C">
      <w:pPr>
        <w:widowControl w:val="0"/>
        <w:ind w:left="567" w:hanging="567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13.2</w:t>
      </w:r>
      <w:r w:rsidRPr="00EB300C">
        <w:rPr>
          <w:rFonts w:ascii="Arial" w:hAnsi="Arial"/>
          <w:sz w:val="22"/>
          <w:szCs w:val="22"/>
          <w:lang w:val="fr-FR"/>
        </w:rPr>
        <w:tab/>
        <w:t>Types de stocks</w:t>
      </w:r>
    </w:p>
    <w:p w:rsidR="00317EF6" w:rsidRPr="00EB300C" w:rsidRDefault="00317EF6" w:rsidP="0015679C">
      <w:pPr>
        <w:widowControl w:val="0"/>
        <w:ind w:left="567" w:hanging="567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13.3</w:t>
      </w:r>
      <w:r w:rsidRPr="00EB300C">
        <w:rPr>
          <w:rFonts w:ascii="Arial" w:hAnsi="Arial"/>
          <w:sz w:val="22"/>
          <w:szCs w:val="22"/>
          <w:lang w:val="fr-FR"/>
        </w:rPr>
        <w:tab/>
        <w:t>Types de gestion des stocks,</w:t>
      </w:r>
    </w:p>
    <w:p w:rsidR="00317EF6" w:rsidRPr="00EB300C" w:rsidRDefault="00317EF6" w:rsidP="0015679C">
      <w:pPr>
        <w:widowControl w:val="0"/>
        <w:ind w:left="567" w:hanging="567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13.4  Co</w:t>
      </w:r>
      <w:r w:rsidRPr="00EB300C">
        <w:rPr>
          <w:rFonts w:ascii="Arial" w:hAnsi="Arial" w:cs="Arial"/>
          <w:sz w:val="22"/>
          <w:szCs w:val="22"/>
          <w:lang w:val="fr-FR"/>
        </w:rPr>
        <w:t>û</w:t>
      </w:r>
      <w:r w:rsidRPr="00EB300C">
        <w:rPr>
          <w:rFonts w:ascii="Arial" w:hAnsi="Arial"/>
          <w:sz w:val="22"/>
          <w:szCs w:val="22"/>
          <w:lang w:val="fr-FR"/>
        </w:rPr>
        <w:t>t total de stock, avec remise</w:t>
      </w:r>
    </w:p>
    <w:p w:rsidR="00317EF6" w:rsidRPr="00EB300C" w:rsidRDefault="00317EF6" w:rsidP="0015679C">
      <w:pPr>
        <w:widowControl w:val="0"/>
        <w:ind w:left="567" w:hanging="567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 xml:space="preserve">13.5  Zone </w:t>
      </w:r>
      <w:r w:rsidRPr="00EB300C">
        <w:rPr>
          <w:rFonts w:ascii="Arial" w:hAnsi="Arial" w:cs="Arial"/>
          <w:sz w:val="22"/>
          <w:szCs w:val="22"/>
          <w:lang w:val="fr-FR"/>
        </w:rPr>
        <w:t>é</w:t>
      </w:r>
      <w:r w:rsidRPr="00EB300C">
        <w:rPr>
          <w:rFonts w:ascii="Arial" w:hAnsi="Arial"/>
          <w:sz w:val="22"/>
          <w:szCs w:val="22"/>
          <w:lang w:val="fr-FR"/>
        </w:rPr>
        <w:t>conomique</w:t>
      </w:r>
    </w:p>
    <w:p w:rsidR="00317EF6" w:rsidRPr="00EB300C" w:rsidRDefault="00317EF6" w:rsidP="0015679C">
      <w:pPr>
        <w:widowControl w:val="0"/>
        <w:ind w:left="567" w:hanging="567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13.6  M</w:t>
      </w:r>
      <w:r w:rsidRPr="00EB300C">
        <w:rPr>
          <w:rFonts w:ascii="Arial" w:hAnsi="Arial" w:cs="Arial"/>
          <w:sz w:val="22"/>
          <w:szCs w:val="22"/>
          <w:lang w:val="fr-FR"/>
        </w:rPr>
        <w:t>é</w:t>
      </w:r>
      <w:r w:rsidRPr="00EB300C">
        <w:rPr>
          <w:rFonts w:ascii="Arial" w:hAnsi="Arial"/>
          <w:sz w:val="22"/>
          <w:szCs w:val="22"/>
          <w:lang w:val="fr-FR"/>
        </w:rPr>
        <w:t>thodes d’approvisionnement des stocks</w:t>
      </w:r>
    </w:p>
    <w:p w:rsidR="00317EF6" w:rsidRPr="00EB300C" w:rsidRDefault="00317EF6" w:rsidP="0015679C">
      <w:pPr>
        <w:widowControl w:val="0"/>
        <w:ind w:left="567" w:hanging="567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13.7  Calcul du stock de s</w:t>
      </w:r>
      <w:r w:rsidRPr="00EB300C">
        <w:rPr>
          <w:rFonts w:ascii="Arial" w:hAnsi="Arial" w:cs="Arial"/>
          <w:sz w:val="22"/>
          <w:szCs w:val="22"/>
          <w:lang w:val="fr-FR"/>
        </w:rPr>
        <w:t>é</w:t>
      </w:r>
      <w:r w:rsidRPr="00EB300C">
        <w:rPr>
          <w:rFonts w:ascii="Arial" w:hAnsi="Arial"/>
          <w:sz w:val="22"/>
          <w:szCs w:val="22"/>
          <w:lang w:val="fr-FR"/>
        </w:rPr>
        <w:t>curit</w:t>
      </w:r>
      <w:r w:rsidRPr="00EB300C">
        <w:rPr>
          <w:rFonts w:ascii="Arial" w:hAnsi="Arial" w:cs="Arial"/>
          <w:sz w:val="22"/>
          <w:szCs w:val="22"/>
          <w:lang w:val="fr-FR"/>
        </w:rPr>
        <w:t>é</w:t>
      </w:r>
      <w:r w:rsidRPr="00EB300C">
        <w:rPr>
          <w:rFonts w:ascii="Arial" w:hAnsi="Arial"/>
          <w:sz w:val="22"/>
          <w:szCs w:val="22"/>
          <w:lang w:val="fr-FR"/>
        </w:rPr>
        <w:t>,(en maintenance)</w:t>
      </w:r>
    </w:p>
    <w:p w:rsidR="00317EF6" w:rsidRPr="00EB300C" w:rsidRDefault="00317EF6" w:rsidP="0015679C">
      <w:pPr>
        <w:widowControl w:val="0"/>
        <w:ind w:left="567" w:hanging="567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13.8</w:t>
      </w:r>
      <w:r w:rsidRPr="00EB300C">
        <w:rPr>
          <w:rFonts w:ascii="Arial" w:hAnsi="Arial"/>
          <w:sz w:val="22"/>
          <w:szCs w:val="22"/>
          <w:lang w:val="fr-FR"/>
        </w:rPr>
        <w:tab/>
        <w:t>Gestion des pièces de rechange,</w:t>
      </w:r>
    </w:p>
    <w:p w:rsidR="00317EF6" w:rsidRPr="00EB300C" w:rsidRDefault="00317EF6" w:rsidP="0015679C">
      <w:pPr>
        <w:widowControl w:val="0"/>
        <w:ind w:left="567" w:hanging="567"/>
        <w:jc w:val="lowKashida"/>
        <w:rPr>
          <w:rFonts w:ascii="Arial" w:hAnsi="Arial"/>
          <w:sz w:val="22"/>
          <w:szCs w:val="22"/>
          <w:lang w:val="fr-FR"/>
        </w:rPr>
      </w:pPr>
      <w:r w:rsidRPr="00EB300C">
        <w:rPr>
          <w:rFonts w:ascii="Arial" w:hAnsi="Arial"/>
          <w:sz w:val="22"/>
          <w:szCs w:val="22"/>
          <w:lang w:val="fr-FR"/>
        </w:rPr>
        <w:t>13.9</w:t>
      </w:r>
      <w:r w:rsidRPr="00EB300C">
        <w:rPr>
          <w:rFonts w:ascii="Arial" w:hAnsi="Arial"/>
          <w:sz w:val="22"/>
          <w:szCs w:val="22"/>
          <w:lang w:val="fr-FR"/>
        </w:rPr>
        <w:tab/>
        <w:t>Etude de cas.</w:t>
      </w:r>
    </w:p>
    <w:p w:rsidR="00317EF6" w:rsidRPr="0033296C" w:rsidRDefault="00317EF6" w:rsidP="0015679C">
      <w:pPr>
        <w:widowControl w:val="0"/>
        <w:ind w:left="567" w:hanging="567"/>
        <w:jc w:val="lowKashida"/>
        <w:rPr>
          <w:rFonts w:ascii="Arial" w:hAnsi="Arial"/>
          <w:szCs w:val="26"/>
          <w:lang w:val="fr-FR"/>
        </w:rPr>
      </w:pPr>
      <w:bookmarkStart w:id="0" w:name="_GoBack"/>
      <w:bookmarkEnd w:id="0"/>
    </w:p>
    <w:sectPr w:rsidR="00317EF6" w:rsidRPr="0033296C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623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63A24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50F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7632C"/>
    <w:rsid w:val="00882C40"/>
    <w:rsid w:val="00884278"/>
    <w:rsid w:val="00895361"/>
    <w:rsid w:val="008A14AF"/>
    <w:rsid w:val="008A4631"/>
    <w:rsid w:val="008A6EF5"/>
    <w:rsid w:val="008A7F59"/>
    <w:rsid w:val="008D3E3F"/>
    <w:rsid w:val="008E38BC"/>
    <w:rsid w:val="008E7ADB"/>
    <w:rsid w:val="0091743E"/>
    <w:rsid w:val="00931FF8"/>
    <w:rsid w:val="009321A8"/>
    <w:rsid w:val="009325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D3498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BF50A0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EF1B2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B3D0E-862F-4B11-810E-853FD2207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3257</TotalTime>
  <Pages>4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196</cp:revision>
  <cp:lastPrinted>2012-09-25T05:56:00Z</cp:lastPrinted>
  <dcterms:created xsi:type="dcterms:W3CDTF">2012-08-24T05:04:00Z</dcterms:created>
  <dcterms:modified xsi:type="dcterms:W3CDTF">2019-07-24T07:01:00Z</dcterms:modified>
</cp:coreProperties>
</file>